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3D" w:rsidRDefault="00720D3D">
      <w:pPr>
        <w:rPr>
          <w:rFonts w:ascii="Times New Roman" w:hAnsi="Times New Roman" w:cs="Times New Roman"/>
          <w:bCs/>
          <w:sz w:val="24"/>
          <w:szCs w:val="24"/>
        </w:rPr>
      </w:pPr>
    </w:p>
    <w:p w:rsidR="00720D3D" w:rsidRDefault="00720D3D">
      <w:pPr>
        <w:rPr>
          <w:rFonts w:ascii="Times New Roman" w:hAnsi="Times New Roman" w:cs="Times New Roman"/>
          <w:bCs/>
          <w:sz w:val="24"/>
          <w:szCs w:val="24"/>
        </w:rPr>
      </w:pPr>
    </w:p>
    <w:p w:rsidR="00720D3D" w:rsidRDefault="00720D3D">
      <w:pPr>
        <w:rPr>
          <w:rFonts w:ascii="Times New Roman" w:hAnsi="Times New Roman" w:cs="Times New Roman"/>
          <w:bCs/>
          <w:sz w:val="24"/>
          <w:szCs w:val="24"/>
        </w:rPr>
      </w:pPr>
    </w:p>
    <w:p w:rsidR="00720D3D" w:rsidRDefault="00720D3D">
      <w:pPr>
        <w:jc w:val="both"/>
        <w:rPr>
          <w:rFonts w:ascii="Candara" w:hAnsi="Candara" w:cs="Times New Roman"/>
          <w:b/>
          <w:color w:val="ED7D31" w:themeColor="accent2"/>
          <w:sz w:val="56"/>
          <w:szCs w:val="56"/>
        </w:rPr>
      </w:pPr>
    </w:p>
    <w:p w:rsidR="00720D3D" w:rsidRPr="00AD5227" w:rsidRDefault="00AD5227">
      <w:pPr>
        <w:jc w:val="center"/>
        <w:rPr>
          <w:rFonts w:ascii="Candara" w:hAnsi="Candara" w:cs="Arial"/>
          <w:b/>
          <w:sz w:val="56"/>
          <w:szCs w:val="56"/>
        </w:rPr>
      </w:pPr>
      <w:r w:rsidRPr="00AD5227">
        <w:rPr>
          <w:rFonts w:ascii="Candara" w:hAnsi="Candara" w:cs="Arial"/>
          <w:b/>
          <w:sz w:val="56"/>
          <w:szCs w:val="56"/>
        </w:rPr>
        <w:t xml:space="preserve">KRITERIJI VREDNOVANJA </w:t>
      </w:r>
    </w:p>
    <w:p w:rsidR="00720D3D" w:rsidRPr="00AD5227" w:rsidRDefault="00AD5227">
      <w:pPr>
        <w:jc w:val="center"/>
        <w:rPr>
          <w:rFonts w:ascii="Candara" w:hAnsi="Candara" w:cs="Arial"/>
          <w:b/>
          <w:sz w:val="56"/>
          <w:szCs w:val="56"/>
        </w:rPr>
      </w:pPr>
      <w:r w:rsidRPr="00AD5227">
        <w:rPr>
          <w:rFonts w:ascii="Candara" w:hAnsi="Candara" w:cs="Arial"/>
          <w:b/>
          <w:sz w:val="56"/>
          <w:szCs w:val="56"/>
        </w:rPr>
        <w:t xml:space="preserve">U HRVATSKOME JEZIKU </w:t>
      </w:r>
    </w:p>
    <w:p w:rsidR="00720D3D" w:rsidRPr="00AD5227" w:rsidRDefault="00AD5227">
      <w:pPr>
        <w:jc w:val="center"/>
        <w:rPr>
          <w:rFonts w:ascii="Candara" w:hAnsi="Candara" w:cs="Arial"/>
          <w:b/>
          <w:sz w:val="56"/>
          <w:szCs w:val="56"/>
        </w:rPr>
      </w:pPr>
      <w:r w:rsidRPr="00AD5227">
        <w:rPr>
          <w:rFonts w:ascii="Candara" w:hAnsi="Candara" w:cs="Arial"/>
          <w:b/>
          <w:sz w:val="56"/>
          <w:szCs w:val="56"/>
        </w:rPr>
        <w:t xml:space="preserve">7. RAZRED </w:t>
      </w:r>
    </w:p>
    <w:p w:rsidR="00720D3D" w:rsidRDefault="00720D3D">
      <w:pPr>
        <w:rPr>
          <w:rFonts w:ascii="Abadi" w:hAnsi="Abadi" w:cs="Times New Roman"/>
          <w:b/>
          <w:color w:val="70AD47" w:themeColor="accent6"/>
          <w:sz w:val="56"/>
          <w:szCs w:val="56"/>
        </w:rPr>
      </w:pPr>
      <w:bookmarkStart w:id="0" w:name="_GoBack"/>
      <w:bookmarkEnd w:id="0"/>
    </w:p>
    <w:p w:rsidR="00720D3D" w:rsidRDefault="00720D3D">
      <w:pPr>
        <w:rPr>
          <w:rFonts w:ascii="Abadi" w:hAnsi="Abadi" w:cs="Times New Roman"/>
          <w:b/>
          <w:color w:val="70AD47" w:themeColor="accent6"/>
          <w:sz w:val="56"/>
          <w:szCs w:val="56"/>
        </w:rPr>
      </w:pPr>
    </w:p>
    <w:p w:rsidR="00720D3D" w:rsidRDefault="00AD5227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  <w:r>
        <w:rPr>
          <w:rFonts w:ascii="Abadi" w:hAnsi="Abadi" w:cs="Times New Roman"/>
          <w:b/>
          <w:color w:val="000000" w:themeColor="text1"/>
          <w:sz w:val="40"/>
          <w:szCs w:val="40"/>
        </w:rPr>
        <w:t xml:space="preserve">                                        </w:t>
      </w:r>
    </w:p>
    <w:p w:rsidR="00720D3D" w:rsidRDefault="00720D3D">
      <w:pPr>
        <w:rPr>
          <w:rFonts w:ascii="Candara" w:hAnsi="Candara" w:cs="Times New Roman"/>
          <w:b/>
          <w:color w:val="ED7D31" w:themeColor="accent2"/>
          <w:sz w:val="40"/>
          <w:szCs w:val="56"/>
        </w:rPr>
      </w:pPr>
      <w:bookmarkStart w:id="1" w:name="_Hlk46409638"/>
      <w:bookmarkStart w:id="2" w:name="_Hlk4692567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720D3D">
        <w:trPr>
          <w:trHeight w:val="570"/>
        </w:trPr>
        <w:tc>
          <w:tcPr>
            <w:tcW w:w="14106" w:type="dxa"/>
            <w:gridSpan w:val="5"/>
            <w:shd w:val="clear" w:color="auto" w:fill="5F86CD"/>
            <w:vAlign w:val="center"/>
          </w:tcPr>
          <w:bookmarkEnd w:id="1"/>
          <w:bookmarkEnd w:id="2"/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sz w:val="28"/>
                <w:szCs w:val="28"/>
                <w:lang w:eastAsia="hr-HR"/>
              </w:rPr>
              <w:t>PREDMETNO PODRUČJE - HRVATSKI JEZIK I KOMUNIKACIJA</w:t>
            </w:r>
          </w:p>
        </w:tc>
      </w:tr>
      <w:tr w:rsidR="00720D3D">
        <w:trPr>
          <w:trHeight w:val="426"/>
        </w:trPr>
        <w:tc>
          <w:tcPr>
            <w:tcW w:w="2494" w:type="dxa"/>
            <w:vMerge w:val="restart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RAZINA USVOJENOSTI ISHODA I PODISHODA</w:t>
            </w:r>
          </w:p>
        </w:tc>
      </w:tr>
      <w:tr w:rsidR="00720D3D">
        <w:trPr>
          <w:trHeight w:val="416"/>
        </w:trPr>
        <w:tc>
          <w:tcPr>
            <w:tcW w:w="2494" w:type="dxa"/>
            <w:vMerge/>
            <w:shd w:val="clear" w:color="auto" w:fill="83A2D9"/>
            <w:vAlign w:val="center"/>
          </w:tcPr>
          <w:p w:rsidR="00720D3D" w:rsidRDefault="00720D3D">
            <w:pPr>
              <w:jc w:val="center"/>
              <w:rPr>
                <w:rFonts w:ascii="Candara" w:eastAsia="Calibri" w:hAnsi="Candara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3009" w:type="dxa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DOBRA</w:t>
            </w:r>
          </w:p>
        </w:tc>
        <w:tc>
          <w:tcPr>
            <w:tcW w:w="2919" w:type="dxa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VRLO DOBRA</w:t>
            </w:r>
          </w:p>
        </w:tc>
        <w:tc>
          <w:tcPr>
            <w:tcW w:w="2805" w:type="dxa"/>
            <w:shd w:val="clear" w:color="auto" w:fill="83A2D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ODLIČNA</w:t>
            </w:r>
          </w:p>
        </w:tc>
      </w:tr>
      <w:tr w:rsidR="00720D3D">
        <w:trPr>
          <w:trHeight w:val="1246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HJ A.7.1.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govori prema planu i razgovara primjenjujući vještine razgovora u skupini.</w:t>
            </w:r>
          </w:p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color w:val="ED7D31" w:themeColor="accent2"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rijeko sudjeluje u spontanoj i planiranoj raspravi primjenjujući obilježja razgovora u skupini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povremeno sudjeluje u spontanoj i planiranoj raspravi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primjenjujući obilježja razgovora u skupini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sudjeluje u spontanoj i planiranoj raspravi primjenjujući obilježja razgovora u skupini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redovito sudjeluje u spontanoj i planiranoj raspravi primjenjujući obilježja razgovora u skupini</w:t>
            </w:r>
          </w:p>
        </w:tc>
      </w:tr>
      <w:tr w:rsidR="00720D3D">
        <w:trPr>
          <w:trHeight w:val="341"/>
        </w:trPr>
        <w:tc>
          <w:tcPr>
            <w:tcW w:w="2494" w:type="dxa"/>
            <w:vMerge/>
            <w:shd w:val="clear" w:color="auto" w:fill="D9E2F3" w:themeFill="accent1" w:themeFillTint="33"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čitelja određuje svrhu govorenja: osobna i javna 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uz pomoć učitelja govori objektivne pripovjedne tekstove prema planu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razlikuje vještine razgovora u skupini: uvjeravanje, nagovaranje, pregovaranje, raspravljanje 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razlikuje spontanu i planiranu komunikaciju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rijetko raspravlja spontano, uz pomoć učitelja raspravlja prema unaprijed dogovorenoj temi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rijetko obrazlaže vlastito mišljenje i stajalište o različitim temama u skladu s dobi i vlastitim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rijetko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točno naglašava riječi u skladu s naglasnim sustavom hrvatskoga standardnog jezika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slabo povezuje izgovorne cjeline u veće cjeline i rečenice, rečeničnim naglaskom i rečeničnom intonacijom</w:t>
            </w:r>
          </w:p>
        </w:tc>
        <w:tc>
          <w:tcPr>
            <w:tcW w:w="300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određuje svrhu govorenja: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govori objektivne pripovjedne tekstove prema planu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vještine razgovora u skupini: uvjeravanje, nagovaranje, pregovaranje, raspravljanje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spontanu i planiranu komunik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aciju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povremeno raspravlja spontano i djelomično samostalno prema unaprijed dogovorenoj temi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povremeno obrazlaže vlastito mišljenje i stajalište o različitim temama u skladu s dobi i vlastitim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povremeno točno naglašava riječi u skladu s nag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lasnim sustavom hrvatskoga standardnog jezika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točno povezuje izgovorne cjeline u veće cjeline i rečenice, rečeničnim naglaskom i rečeničnom intonacijom</w:t>
            </w:r>
          </w:p>
        </w:tc>
        <w:tc>
          <w:tcPr>
            <w:tcW w:w="291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određuje svrhu govorenja: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govori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objektivne pripovjedne tekstove prema planu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vještine razgovora u skupini: uvjeravanje, nagovaranje, pregovaranje, raspravljanje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spontanu i planiranu komunikaciju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raspravlja spontano i prema unaprijed dogovorenoj temi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obrazlaže vlastito mišljenje i stajalište o različitim temama u skladu s dobi i vlastitim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točno naglašava riječi u skladu s naglasnim sustavom hrvatskoga standardnog jez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točno povezuje izgovorne cjeline u veće cjeline i rečenice, rečeničnim naglaskom i rečeničnom intonacijom</w:t>
            </w:r>
          </w:p>
        </w:tc>
        <w:tc>
          <w:tcPr>
            <w:tcW w:w="2805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određuje svrhu govorenja: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govori objektivne pripovjedne tekstove prema planu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ikuje vještine razgovora u skupini: uvjeravanje, nagovaranje, pregovaranje, raspravljanje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spontanu i planiranu komunikaciju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raspravlja spontano i prema unaprijed dogovorenoj temi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redovito obrazlaže vlastito mišljenje 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stajalište o različitim temama u skladu s dobi i vlastitim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točno naglašava riječi u skladu s naglasnim sustavom hrvatskoga standardnog jezika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točno povezuje izgovorne cjeline u veće cjeline i rečenice, rečeničnim naglaskom i rečeničnom inton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acijom</w:t>
            </w:r>
          </w:p>
        </w:tc>
      </w:tr>
      <w:tr w:rsidR="00720D3D">
        <w:trPr>
          <w:trHeight w:val="831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HJ A.7.2.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sluša tekst, izvodi zaključke i tumači značenje teksta.</w:t>
            </w: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uz pomoć učitelja sažima bitne podatke u različite vrste bilježaka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djelomično samostalno sažima bitne podatke u različite vrste bilježaka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sluša tekst, uglavnom samostalno sažima bitne podatke u različite vrste bilježaka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samostalno sažima bitne podatke u različite vrste bilježaka</w:t>
            </w:r>
          </w:p>
        </w:tc>
      </w:tr>
      <w:tr w:rsidR="00720D3D">
        <w:trPr>
          <w:trHeight w:val="840"/>
        </w:trPr>
        <w:tc>
          <w:tcPr>
            <w:tcW w:w="2494" w:type="dxa"/>
            <w:vMerge/>
            <w:shd w:val="clear" w:color="auto" w:fill="D9E2F3" w:themeFill="accent1" w:themeFillTint="33"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color w:val="91AE28"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razlikuje svrhu slušanja: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razlikuje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empatijsko slušanje: usmjereno na razumijevanje govornikovih osjećaja i potreba, od drugih vrsta slušanja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uz pomoć učitelja razlikuje bitne od nebitnih podataka u slušanome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organizira i interpretira podatke iz slušanoga teksta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te ih sažima u različite vrste bilježaka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parafrazira slušani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donosi niz zaključaka da bi oblikovao smisao slušanoga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objašnjava značenje nepoznatih riječi iz slušanoga teksta služeći s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 rječnicima</w:t>
            </w:r>
          </w:p>
        </w:tc>
        <w:tc>
          <w:tcPr>
            <w:tcW w:w="300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razlikuje svrhu slušanja: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empatijsko slušanje: usmjereno na razumijevanje govornikovih osjećaja i potreba, od drugih vrsta slušanja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razlikuje bitn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 od nebitnih podataka u slušanome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organizira i interpretira podatke iz slušanoga teksta te ih sažima u različite vrste bilježaka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parafrazira slušani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donosi niz zaključaka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da bi oblikovao smisao slušanoga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značenje nepoznatih riječi iz slušanoga teksta služeći se rječnicima</w:t>
            </w:r>
          </w:p>
        </w:tc>
        <w:tc>
          <w:tcPr>
            <w:tcW w:w="291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razlikuje svrhu slušanja: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razlikuje empatijsko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slušanje: usmjereno na razumijevanje govornikovih osjećaja i potreba, od drugih vrsta slušanja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razlikuje bitne od nebitnih podataka u slušanome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organizira i interpretira podatke iz slušanoga teksta te ih s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ažima u različite vrste bilježaka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parafrazira slušani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donosi niz zaključaka da bi oblikovao smisao slušanoga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značenje nepoznatih riječi iz slušanoga teksta služeći se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rječnicima</w:t>
            </w:r>
          </w:p>
        </w:tc>
        <w:tc>
          <w:tcPr>
            <w:tcW w:w="2805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razlikuje svrhu slušanja: osobna i javna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empatijsko slušanje: usmjereno na razumijevanje govornikovih osjećaja i potreba, od drugih vrsta slušanja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razlikuje bitne od nebitnih podataka u slušanome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organizira i interpretira podatke iz slušanoga teksta te ih sažima u različite vrste bilježaka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parafrazira slušani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donosi niz zaključaka da bi oblikovao smisao slušanoga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zn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ačenje nepoznatih riječi iz slušanoga teksta služeći se rječnicima</w:t>
            </w:r>
          </w:p>
          <w:p w:rsidR="00720D3D" w:rsidRDefault="00720D3D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</w:p>
          <w:p w:rsidR="00720D3D" w:rsidRDefault="00720D3D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</w:p>
        </w:tc>
      </w:tr>
      <w:tr w:rsidR="00720D3D">
        <w:trPr>
          <w:trHeight w:val="840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HJ A.7.3.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čita tekst, izvodi zaključke i tumači značenje teksta.</w:t>
            </w: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uz pomoć učitelja sažima bitne podatke u različite vrste bilježaka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čita tekst, djelomično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samostalno sažima bitne podatke u različite vrste bilježaka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uglavnom samostalno sažima bitne podatke u različite vrste bilježaka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samostalno sažima bitne podatke u različite vrste bilježaka</w:t>
            </w:r>
          </w:p>
        </w:tc>
      </w:tr>
      <w:tr w:rsidR="00720D3D">
        <w:trPr>
          <w:trHeight w:val="850"/>
        </w:trPr>
        <w:tc>
          <w:tcPr>
            <w:tcW w:w="2494" w:type="dxa"/>
            <w:vMerge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objašnjava svrhu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čitanja: osobna i javna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uočava grafičku strukturu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objašnjava svrhu slikovnih elemenata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razlikuje slične podatke u čitanome tekstu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uz pomoć učitelja pojednostavnjuje složene podatke iz čit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anoga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uz pomoć učitelja organizira i interpretira podatke iz čitanoga teksta i sažima ih u različite vrste bilježaka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pronalazi dokaze i potkrepljuje zaključke do kojih je došao čitanjem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izabire odgovarajuće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izvore za istraživanje informacija u skladu sa zadatkom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uz pomoć učitelja objašnjava značenje nepoznatih riječi služeći se rječnicima</w:t>
            </w:r>
          </w:p>
        </w:tc>
        <w:tc>
          <w:tcPr>
            <w:tcW w:w="3009" w:type="dxa"/>
          </w:tcPr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objašnjava svrhu čitanja: osobna i javna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uočava grafičku strukturu tekst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svrhu slikovnih elemenata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slične podatke u čitanome tekstu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djelomično samostalno pojednostavnjuje složene podatke iz čitanoga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djelomično samostalno organizira i interpretira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podatke iz čitanoga teksta i sažima ih u različite vrste bilježaka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pronalazi dokaze i potkrepljuje zaključke do kojih je došao čitanjem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izabire odgovarajuće izvore za istraživanje informacija u skladu sa zada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tkom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djelomično samostalno objašnjava značenje nepoznatih riječi služeći se rječnicima</w:t>
            </w:r>
          </w:p>
        </w:tc>
        <w:tc>
          <w:tcPr>
            <w:tcW w:w="2919" w:type="dxa"/>
          </w:tcPr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objašnjava svrhu čitanja: osobna i javna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uočava grafičku strukturu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objašnjava svrhu slikovnih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elemenata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slične podatke u čitanome tekstu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pojednostavnjuje složene podatke iz čitanoga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organizira i interpretira podatke iz čitanoga teksta i sažima ih u različite vrste bi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lježaka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pronalazi dokaze i potkrepljuje zaključke do kojih je došao čitanjem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izabire odgovarajuće izvore za istraživanje informacija u skladu sa zadatkom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značenje nepoznatih riječ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 služeći se rječnicima</w:t>
            </w:r>
          </w:p>
        </w:tc>
        <w:tc>
          <w:tcPr>
            <w:tcW w:w="2805" w:type="dxa"/>
          </w:tcPr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objašnjava svrhu čitanja: osobna i javna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uočava grafičku strukturu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svrhu slikovnih elemenata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slične podatke u čitanome tekstu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pojednostavnj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uje složene podatke iz čitanoga teksta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organizira i interpretira podatke iz čitanoga teksta i sažima ih u različite vrste bilježaka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pronalazi dokaze i potkrepljuje zaključke do kojih je došao čitanjem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izabire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odgovarajuće izvore za istraživanje informacija u skladu sa zadatkom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značenje nepoznatih riječi služeći se rječnicima</w:t>
            </w:r>
          </w:p>
        </w:tc>
      </w:tr>
      <w:tr w:rsidR="00720D3D">
        <w:trPr>
          <w:trHeight w:val="1130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HJ A.7.4.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piše objektivne pripovjedne tekstove u skladu s temom i prema planu.</w:t>
            </w: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uz pomoć učitelja piše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objektivne pripovjedne tekstove odgovarajući na pet temeljnih pitanja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samostalno piše objektivne pripovjedne tekstove odgovarajući na pet temeljnih pitanja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piše objektivne pripovjedne tekstove odgovarajući na pet temeljni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h pitanja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samostalno piše objektivne pripovjedne tekstove odgovarajući na pet temeljnih pitanja</w:t>
            </w:r>
          </w:p>
        </w:tc>
      </w:tr>
      <w:tr w:rsidR="00720D3D">
        <w:trPr>
          <w:trHeight w:val="711"/>
        </w:trPr>
        <w:tc>
          <w:tcPr>
            <w:tcW w:w="2494" w:type="dxa"/>
            <w:vMerge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pripovijeda objektivno: promatra i prati događaj, zapaža tijek događaja i uključenost sudionika događaja poštujući točnost i istinitost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činjenica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odgovara na pitanja tko sudjeluje u događaju, što se događa, gdje se i kada događa i koji je uzrok događaja (zašto i kako?)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rijetko poštuje načelo sažetosti, potpunosti,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aktualnosti, točnosti i uvjerljivosti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na poticaj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ponovno čita i pregledava napisani tekst radi usavršavanja teksta služeći se pravopisom i rječnicima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rijetko uočava i izostavlja suvišne riječi (pleonazme) u govoru i pismu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razlikuje činjenice od mišljenja i stavova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 uspoređuje informacije iz različitih izvora radi procjene pouzdanosti, točnosti i autorstva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selektivno i kritički preuzima informacije iz različitih izvora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rijetko točno piše veliko početno slovo u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imenima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razlikuje upravni i neupravni govor u pismu</w:t>
            </w:r>
          </w:p>
        </w:tc>
        <w:tc>
          <w:tcPr>
            <w:tcW w:w="3009" w:type="dxa"/>
            <w:shd w:val="clear" w:color="auto" w:fill="FFFFFF" w:themeFill="background1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pripovijeda objektivno: promatra i prati događaj, zapaža tijek događaja i uključenost sudionika događaja poštujući točnost i istinitost činjenica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no odgovara na pitanja tko sudjeluje u događaju, što se događa, gdje se i kada događa i koji je uzrok događaja (zašto i kako?)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poštuje načelo sažetosti, potpunosti, aktualnosti, točnosti i uvjerljivosti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 xml:space="preserve">– djelomično samostalno ponovno čita 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pregledava napisani tekst radi usavršavanja teksta služeći se pravopisom i rječnicima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povremeno uočava i izostavlja suvišne riječi (pleonazme) u govoru i pismu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činjenice od mišljenja i stavova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usp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oređuje informacije iz različitih izvora radi procjene pouzdanosti, točnosti i autorstva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selektivno i kritički preuzima informacije iz različitih izvora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točno piše veliko početno slovo u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imeni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upravni i neupravni govor u pismu</w:t>
            </w:r>
          </w:p>
        </w:tc>
        <w:tc>
          <w:tcPr>
            <w:tcW w:w="291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pripovijeda objektivno: promatra i prati događaj, zapaža tijek događaja i uključenost sudionika događaja poštujući točnost i istinitost činjenica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alno odgovara na pitanja tko sudjeluje u događaju, što se događa, gdje se i kada događa i koji je uzrok događaja (zašto i kako?)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poštuje načelo sažetosti, potpunosti, aktualnosti, točnosti i uvjerljivosti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ponovno čita i pre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gledava napisani tekst radi usavršavanja teksta služeći se pravopisom i rječnicima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uočava i izostavlja suvišne riječi (pleonazme) u govoru i pismu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činjenice od mišljenja i stavova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uspoređuje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informacije iz različitih izvora radi procjene pouzdanosti, točnosti i autorstva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selektivno i kritički preuzima informacije iz različitih izvora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točno piše veliko početno slovo u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imenima</w:t>
            </w:r>
          </w:p>
          <w:p w:rsidR="00720D3D" w:rsidRDefault="00AD5227">
            <w:pPr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m samostalno razlikuje upravni i neupravni govor u pismu</w:t>
            </w:r>
          </w:p>
        </w:tc>
        <w:tc>
          <w:tcPr>
            <w:tcW w:w="2805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pripovijeda objektivno: promatra i prati događaj, zapaža tijek događaja i uključenost sudionika događaja poštujući točnost i istinitost činjenica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odgovara na pitanja tko sud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jeluje u događaju, što se događa, gdje se i kada događa i koji je uzrok događaja (zašto i kako?)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redovito poštuje načelo sažetosti, potpunosti,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aktualnosti, točnosti i uvjerljivosti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ponovno čita i pregledava napisani tekst radi usavršavanja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teksta služeći se pravopisom i rječnicima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uočava i izostavlja suvišne riječi (pleonazme) u govoru i pismu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činjenice od mišljenja i stavova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uspoređuje informacije iz različitih izvora radi procjene pouzdanosti, točnosti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 autorstva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selektivno i kritički preuzima informacije iz različitih izvora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točno piše veliko početno slovo u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imenima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upravni i neupravni govor u pismu</w:t>
            </w:r>
          </w:p>
        </w:tc>
      </w:tr>
      <w:tr w:rsidR="00720D3D">
        <w:trPr>
          <w:trHeight w:val="1130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HJ A.7.5.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Učenik oblikuje tekst i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primjenjuje znanja o sintaktičkom ustrojstvu rečenice na oglednim i čestim primjerima.</w:t>
            </w: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rijetko točno opisuje sintaktičko ustrojstvo rečenice na čestim i oglednim primjerima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točno opisuje sintaktičko ustrojstvo rečenice na čestim i oglednim p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rimjerima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točno opisuje sintaktičko ustrojstvo rečenice na čestim i oglednim primjerima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točno opisuje sintaktičko ustrojstvo rečenice na čestim i oglednim primjerima</w:t>
            </w:r>
          </w:p>
        </w:tc>
      </w:tr>
      <w:tr w:rsidR="00720D3D">
        <w:trPr>
          <w:trHeight w:val="1130"/>
        </w:trPr>
        <w:tc>
          <w:tcPr>
            <w:tcW w:w="2494" w:type="dxa"/>
            <w:vMerge/>
            <w:shd w:val="clear" w:color="auto" w:fill="D9E2F3" w:themeFill="accent1" w:themeFillTint="33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objašnjava sintaktičko ustrojstvo rečenice na oglednim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uz pomoć učitelja razlikuje značenje i službu padeža u rečenici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objašnjava stilski neobilježeni i stilski obilježeni red riječi u rečenici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razlikuje glasovne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promjene: sibilarizacija, palatalizacija, jotacija, nepostojani</w:t>
            </w:r>
            <w:r>
              <w:rPr>
                <w:rFonts w:ascii="Candara" w:eastAsia="Calibri" w:hAnsi="Candara" w:cs="Times New Roman"/>
                <w:i/>
                <w:iCs/>
                <w:sz w:val="19"/>
                <w:szCs w:val="19"/>
                <w:lang w:eastAsia="hr-HR"/>
              </w:rPr>
              <w:t xml:space="preserve"> 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provodi (i, gdje je potrebno, bilježi) glasovne promjene u riječima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imenuje naglaske u hrvatskome standardnom jeziku</w:t>
            </w:r>
          </w:p>
        </w:tc>
        <w:tc>
          <w:tcPr>
            <w:tcW w:w="300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objašnjav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 sintaktičko ustrojstvo rečenice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razlikuje značenje i službu padeža u rečenici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samostalno objašnjava stilski neobilježeni i stilski obilježeni red riječi u rečenici na oglednim i čestim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djelomično samostalno razlikuje glasovne promjene: sibilarizacija, palatalizacija, jotacija, nepostojani</w:t>
            </w:r>
            <w:r>
              <w:rPr>
                <w:rFonts w:ascii="Candara" w:eastAsia="Calibri" w:hAnsi="Candara" w:cs="Times New Roman"/>
                <w:i/>
                <w:iCs/>
                <w:sz w:val="19"/>
                <w:szCs w:val="19"/>
                <w:lang w:eastAsia="hr-HR"/>
              </w:rPr>
              <w:t xml:space="preserve"> 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provodi (i, gdje je potrebno, bilježi) glasovne promjene u riječima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imenuje naglaske u h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rvatskome standardnom jeziku</w:t>
            </w:r>
          </w:p>
        </w:tc>
        <w:tc>
          <w:tcPr>
            <w:tcW w:w="291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objašnjava sintaktičko ustrojstvo rečenice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razlikuje značenje i službu padeža u rečenici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objašnjava stilski neobilježeni 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stilski obilježeni red riječi u rečenici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glasovne promjene: sibilarizacija, palatalizacija, jotacija, nepostojani</w:t>
            </w:r>
            <w:r>
              <w:rPr>
                <w:rFonts w:ascii="Candara" w:eastAsia="Calibri" w:hAnsi="Candara" w:cs="Times New Roman"/>
                <w:i/>
                <w:iCs/>
                <w:sz w:val="19"/>
                <w:szCs w:val="19"/>
                <w:lang w:eastAsia="hr-HR"/>
              </w:rPr>
              <w:t xml:space="preserve"> 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provodi (i, gdje je potrebno, bilježi) glasovne promje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ne u riječima</w:t>
            </w:r>
          </w:p>
          <w:p w:rsidR="00720D3D" w:rsidRDefault="00AD5227">
            <w:pPr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imenuje naglaske u hrvatskome standardnom jeziku</w:t>
            </w:r>
          </w:p>
        </w:tc>
        <w:tc>
          <w:tcPr>
            <w:tcW w:w="2805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objašnjava sintaktičko ustrojstvo rečenice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značenje i službu padeža u rečenici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 xml:space="preserve">– samostalno objašnjava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stilski neobilježeni i stilski obilježeni red riječi u rečenici na oglednim i čestim primjerima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glasovne promjene: sibilarizacija, palatalizacija, jotacija, nepostojani</w:t>
            </w:r>
            <w:r>
              <w:rPr>
                <w:rFonts w:ascii="Candara" w:eastAsia="Calibri" w:hAnsi="Candara" w:cs="Times New Roman"/>
                <w:i/>
                <w:iCs/>
                <w:sz w:val="19"/>
                <w:szCs w:val="19"/>
                <w:lang w:eastAsia="hr-HR"/>
              </w:rPr>
              <w:t xml:space="preserve"> 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provodi (i, gdje je potrebno, bilježi) glasovne p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romjene u riječima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imenuje naglaske u hrvatskome standardnom jeziku</w:t>
            </w:r>
          </w:p>
        </w:tc>
      </w:tr>
      <w:tr w:rsidR="00720D3D">
        <w:trPr>
          <w:trHeight w:val="1130"/>
        </w:trPr>
        <w:tc>
          <w:tcPr>
            <w:tcW w:w="2494" w:type="dxa"/>
            <w:vMerge w:val="restart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A.7.6.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imenuje tekstove i događaje važne za razvoj hrvatskoga jezika kroz hrvatsku povijest.</w:t>
            </w:r>
          </w:p>
        </w:tc>
        <w:tc>
          <w:tcPr>
            <w:tcW w:w="287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uz pomoć učitelja imenuje događaje i tekstove važne za razvoj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hrvatskoga jezika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samostalno imenuje događaje i tekstove važne za razvoj hrvatskoga jezika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imenuje događaje i tekstove važne za razvoj hrvatskoga jezika</w:t>
            </w:r>
          </w:p>
        </w:tc>
        <w:tc>
          <w:tcPr>
            <w:tcW w:w="2805" w:type="dxa"/>
            <w:shd w:val="clear" w:color="auto" w:fill="D9E2F3" w:themeFill="accent1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samostalno imenuje događaje i tekstove važne za razvoj hrvatskoga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jezika</w:t>
            </w:r>
          </w:p>
        </w:tc>
      </w:tr>
      <w:tr w:rsidR="00720D3D">
        <w:trPr>
          <w:trHeight w:val="566"/>
        </w:trPr>
        <w:tc>
          <w:tcPr>
            <w:tcW w:w="2494" w:type="dxa"/>
            <w:vMerge/>
            <w:shd w:val="clear" w:color="auto" w:fill="D9E2F3" w:themeFill="accent1" w:themeFillTint="33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objašnjava povezanost i uvjetovanost razvoja hrvatskoga jezika s razvojem nacionalnog identiteta i kulture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navodi autora, naslov i godinu prvoga hrvatskog rječnika i prve hrvatske gramatike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objašnjava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značajke i navodi vodeće ličnosti ilirskoga pokreta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uz pomoć učitelja navodi događaje i ličnosti važne za razvoj hrvatskoga jezika u 20. stoljeću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istražuje suvremene jezične priručnike radi upoznavanja suvremene leksikografije i uočav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 brojnost jezičnih priručnika</w:t>
            </w:r>
          </w:p>
        </w:tc>
        <w:tc>
          <w:tcPr>
            <w:tcW w:w="300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objašnjava povezanost i uvjetovanost razvoja hrvatskoga jezika s razvojem nacionalnog identiteta i kulture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navodi autora, naslov i godinu te djelomično samostalno tumači važnost prvoga hrvatskog rječ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nika i prve hrvatske gramatike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značajke i navodi vodeće ličnosti ilirskoga pokreta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objašnjava o događajima i ličnostima važnima za razvoj hrvatskoga jezika u 20. stoljeću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djelomično samostalno is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tražuje suvremene jezične priručnike radi upoznavanja suvremene leksikografije i uočava brojnost jezičnih priručnika</w:t>
            </w:r>
          </w:p>
        </w:tc>
        <w:tc>
          <w:tcPr>
            <w:tcW w:w="291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objašnjava povezanost i uvjetovanost razvoja hrvatskoga jezika s razvojem nacionalnog identiteta i kulture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navodi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autora, naslov i godinu te uglavnom samostalno tumači važnost prvoga hrvatskog rječnika i prve hrvatske gramatike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značajke i navodi vodeće ličnosti ilirskoga pokreta</w:t>
            </w:r>
          </w:p>
          <w:p w:rsidR="00720D3D" w:rsidRDefault="00AD5227">
            <w:pPr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objašnjava o događajima i ličnostim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 važnima za razvoj hrvatskoga jezika u 20. stoljeću</w:t>
            </w:r>
          </w:p>
          <w:p w:rsidR="00720D3D" w:rsidRDefault="00AD5227">
            <w:pPr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istražuje suvremene jezične priručnike radi upoznavanja suvremene leksikografije i uočava brojnost jezičnih priručnika</w:t>
            </w:r>
          </w:p>
        </w:tc>
        <w:tc>
          <w:tcPr>
            <w:tcW w:w="2805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objašnjava povezanost i uvjetovanost razvoja hrva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tskoga jezika s razvojem nacionalnog identiteta i kulture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navodi autora, naslov i godinu te samostalno tumači važnost prvoga hrvatskog rječnika i prve hrvatske gramatike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značajke i navodi vodeće ličnosti ilirskoga pokreta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alno objašnjava o događajima i ličnostima važnima za razvoj hrvatskoga jezika u 20. stoljeću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istražuje suvremene jezične priručnike radi upoznavanja suvremene leksikografije i uočava brojnost jezičnih priručnika</w:t>
            </w:r>
          </w:p>
        </w:tc>
      </w:tr>
    </w:tbl>
    <w:p w:rsidR="00720D3D" w:rsidRDefault="00AD5227">
      <w:pPr>
        <w:rPr>
          <w:rFonts w:ascii="Candara" w:hAnsi="Candara"/>
        </w:rPr>
      </w:pPr>
      <w:r>
        <w:rPr>
          <w:rFonts w:ascii="Candara" w:hAnsi="Candara"/>
        </w:rPr>
        <w:lastRenderedPageBreak/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2907"/>
        <w:gridCol w:w="2977"/>
        <w:gridCol w:w="2938"/>
        <w:gridCol w:w="2809"/>
      </w:tblGrid>
      <w:tr w:rsidR="00720D3D">
        <w:trPr>
          <w:trHeight w:val="570"/>
        </w:trPr>
        <w:tc>
          <w:tcPr>
            <w:tcW w:w="14106" w:type="dxa"/>
            <w:gridSpan w:val="5"/>
            <w:shd w:val="clear" w:color="auto" w:fill="70AD47" w:themeFill="accent6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sz w:val="28"/>
                <w:szCs w:val="28"/>
                <w:lang w:eastAsia="hr-HR"/>
              </w:rPr>
              <w:lastRenderedPageBreak/>
              <w:t>PREDMETNO PODRUČJE - KNJIŽEV</w:t>
            </w:r>
            <w:r>
              <w:rPr>
                <w:rFonts w:ascii="Candara" w:eastAsia="Calibri" w:hAnsi="Candara" w:cs="Times New Roman"/>
                <w:b/>
                <w:sz w:val="28"/>
                <w:szCs w:val="28"/>
                <w:lang w:eastAsia="hr-HR"/>
              </w:rPr>
              <w:t>NOST I STVARALAŠTVO</w:t>
            </w:r>
          </w:p>
        </w:tc>
      </w:tr>
      <w:tr w:rsidR="00720D3D">
        <w:trPr>
          <w:trHeight w:val="426"/>
        </w:trPr>
        <w:tc>
          <w:tcPr>
            <w:tcW w:w="2475" w:type="dxa"/>
            <w:vMerge w:val="restart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31" w:type="dxa"/>
            <w:gridSpan w:val="4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RAZINA USVOJENOSTI ISHODA I PODISHODA</w:t>
            </w:r>
          </w:p>
        </w:tc>
      </w:tr>
      <w:tr w:rsidR="00720D3D">
        <w:trPr>
          <w:trHeight w:val="416"/>
        </w:trPr>
        <w:tc>
          <w:tcPr>
            <w:tcW w:w="2475" w:type="dxa"/>
            <w:vMerge/>
            <w:shd w:val="clear" w:color="auto" w:fill="A8D08D" w:themeFill="accent6" w:themeFillTint="99"/>
            <w:vAlign w:val="center"/>
          </w:tcPr>
          <w:p w:rsidR="00720D3D" w:rsidRDefault="00720D3D">
            <w:pPr>
              <w:jc w:val="center"/>
              <w:rPr>
                <w:rFonts w:ascii="Candara" w:eastAsia="Calibri" w:hAnsi="Candara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07" w:type="dxa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DOBRA</w:t>
            </w:r>
          </w:p>
        </w:tc>
        <w:tc>
          <w:tcPr>
            <w:tcW w:w="2938" w:type="dxa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VRLO DOBRA</w:t>
            </w:r>
          </w:p>
        </w:tc>
        <w:tc>
          <w:tcPr>
            <w:tcW w:w="2809" w:type="dxa"/>
            <w:shd w:val="clear" w:color="auto" w:fill="A8D08D" w:themeFill="accent6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ODLIČNA</w:t>
            </w:r>
          </w:p>
        </w:tc>
      </w:tr>
      <w:tr w:rsidR="00720D3D">
        <w:trPr>
          <w:trHeight w:val="1246"/>
        </w:trPr>
        <w:tc>
          <w:tcPr>
            <w:tcW w:w="2475" w:type="dxa"/>
            <w:vMerge w:val="restart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HJ B.7.1.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vrednuje književni tekst tumačeći utjecaj književnoga teksta na oblikovanje stavova i vrijednosti.</w:t>
            </w:r>
          </w:p>
        </w:tc>
        <w:tc>
          <w:tcPr>
            <w:tcW w:w="2907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rijeko objašnjava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utjecaj književnih tekstova na promjenu vlastitih predodžbi o svijetu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povremeno objašnjava utjecaj književnih tekstova na promjenu vlastitih predodžbi o svijetu</w:t>
            </w:r>
          </w:p>
        </w:tc>
        <w:tc>
          <w:tcPr>
            <w:tcW w:w="2938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objašnjava utjecaj književnih tekstova na promjenu vlastitih predodžbi o svijetu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redovito objašnjava utjecaj književnih tekstova na promjenu vlastitih predodžbi o svijetu</w:t>
            </w:r>
          </w:p>
        </w:tc>
      </w:tr>
      <w:tr w:rsidR="00720D3D">
        <w:trPr>
          <w:trHeight w:val="831"/>
        </w:trPr>
        <w:tc>
          <w:tcPr>
            <w:tcW w:w="2475" w:type="dxa"/>
            <w:vMerge/>
            <w:shd w:val="clear" w:color="auto" w:fill="E2EFD9" w:themeFill="accent6" w:themeFillTint="33"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color w:val="91AE28"/>
                <w:sz w:val="24"/>
                <w:szCs w:val="24"/>
                <w:lang w:eastAsia="hr-HR"/>
              </w:rPr>
            </w:pPr>
          </w:p>
        </w:tc>
        <w:tc>
          <w:tcPr>
            <w:tcW w:w="2907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stavlja u odnos uzroke i posljedice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uspoređuje vlastite spoznaje o svijetu i prikaz svijeta 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uočava pojave i doživljaje u tekstu koje može prepoznati i u vlastitom okružju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uočava estetska obilježja književnoga teksta u odnosu na ostale tekstove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uz pomoć učitelja obrazlaže etičku i idejnu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razinu književnoga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uspoređuje djela slične tematike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vrednuje književni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argumentira vlastita zapažanja o književnom tekstu povezujući ih sa stečenim znanjem i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uz pomoć uči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telja objašnjava na koji način i u kojoj mjeri književni tekst utječe na oblikovanje njegovih stavova i vrijednosti</w:t>
            </w:r>
          </w:p>
        </w:tc>
        <w:tc>
          <w:tcPr>
            <w:tcW w:w="2977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stavlja u odnos uzroke i posljedice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uspoređuje vlastite spoznaje o svij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etu i prikaz svijeta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uočava pojave i doživljaje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 tekstu koje može prepoznati i u vlastitom okružju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uočava estetska obilježja književnoga teksta u odnosu na ostale tekstove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samostalno obrazlaže etičku i idejnu razinu književnoga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uspoređuje djela slične tematike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vrednuje književni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samostalno argumentira vlastita zapažanja o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književnom tekstu povezujući 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h sa stečenim znanjem i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na koji način i u kojoj mjeri književni tekst utječe na oblikovanje njegovih stavova i vrijednosti</w:t>
            </w:r>
          </w:p>
        </w:tc>
        <w:tc>
          <w:tcPr>
            <w:tcW w:w="2938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stavlja u odnos uzroke i posljedice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m samostalno uspoređuje vlastite spoznaje o svijetu i prikaz svijeta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uočava pojave i doživljaje u tekstu koje može prepoznati i u vlastitom okružju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uglavnom samostalno uočava estetska obilježja književnoga tekst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a u odnosu na ostale tekstove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obrazlaže etičku i idejnu razinu književnoga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uspoređuje djela slične tematike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vrednuje književni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argumentira vlastita zapažan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ja o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književnom tekstu povezujući ih sa stečenim znanjem i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na koji način i u kojoj mjeri književni tekst utječe na oblikovanje njegovih stavova i vrijednosti</w:t>
            </w:r>
          </w:p>
        </w:tc>
        <w:tc>
          <w:tcPr>
            <w:tcW w:w="2809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stavlja u odnos uzroke i posljedice u knji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uspoređuje vlastite spoznaje o svijetu i prikaz svijeta u književnome tekstu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uočava pojave i doživljaje u tekstu koje može prepoznati i u vlastitom okružju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uočava estetska obilježja književnoga teksta u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odnosu na ostale tekstove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obrazlaže etičku i idejnu razinu književnoga teksta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uspoređuje djela slične tematike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vrednuje književni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argumentira vlastita zapažanja o književnom tekstu povezujući ih sa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stečenim znanjem i iskustvom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objašnjava na koji način i u kojoj mjeri književni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tekst utječe na oblikovanje njegovih stavova i vrijednosti</w:t>
            </w:r>
          </w:p>
        </w:tc>
      </w:tr>
      <w:tr w:rsidR="00720D3D">
        <w:trPr>
          <w:trHeight w:val="1130"/>
        </w:trPr>
        <w:tc>
          <w:tcPr>
            <w:tcW w:w="2475" w:type="dxa"/>
            <w:vMerge w:val="restart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HJ B.7.2.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Učenik tumači književni tekst na temelju čitateljskoga iskustva i usporedbe s drugim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tekstovima primjenjujući znanja o književnosti.</w:t>
            </w:r>
          </w:p>
        </w:tc>
        <w:tc>
          <w:tcPr>
            <w:tcW w:w="2907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uz pomoć učitelja obrazlaže značenje književnoga teksta s obzirom na vlastito čitateljsko iskustvo i žanrovska obilježja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samostalno obrazlaže značenje književnoga teksta s obzirom na vlastito č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itateljsko iskustvo i žanrovska obilježja</w:t>
            </w:r>
          </w:p>
        </w:tc>
        <w:tc>
          <w:tcPr>
            <w:tcW w:w="2938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obrazlaže značenje književnoga teksta s obzirom na vlastito čitateljsko iskustvo i žanrovska obilježja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samostalno obrazlaže značenje književnoga teksta s obzirom na vlastito čitateljsko isku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stvo i žanrovska obilježja</w:t>
            </w:r>
          </w:p>
        </w:tc>
      </w:tr>
      <w:tr w:rsidR="00720D3D">
        <w:trPr>
          <w:trHeight w:val="1130"/>
        </w:trPr>
        <w:tc>
          <w:tcPr>
            <w:tcW w:w="2475" w:type="dxa"/>
            <w:vMerge/>
            <w:shd w:val="clear" w:color="auto" w:fill="E2EFD9" w:themeFill="accent6" w:themeFillTint="33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07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uočava umjetničku ulogu književnosti koja ima kulturnu i estetsku vrijednost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imenuje i opisuje pripovjedne događaje u kronološkome slijedu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prepoznaje strukturu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književnoga teksta: fabula i kompozicija književnoga teksta; stih i strofa kao jedinstven i samostalan pjesnički oblik i primjenjuje dosad stečena znanja o književnosti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razlikuje pripovjedača (u 1. i 3. osobi) od pisca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ja prepoznaje i navodi primjere jezično-stilskih obilježja književnoga teksta: hiperbola, retoričko pitanje, metafora</w:t>
            </w:r>
          </w:p>
        </w:tc>
        <w:tc>
          <w:tcPr>
            <w:tcW w:w="2977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uočava umjetničku ulogu književnosti koja ima kulturnu i estetsku vrijednost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imenuje i opi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suje pripovjedne događaje u kronološkome slijedu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prepoznaje strukturu književnoga teksta: fabula i kompozicija književnoga teksta; stih i strofa kao jedinstven i samostalan pjesnički oblik i primjenjuje dosad stečena znanja o knjiže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vnosti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razlikuje pripovjedača (u 1. i 3. osobi) od pisca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prepoznaje i navodi primjere jezično-stilskih obilježja književnoga teksta: hiperbola, retoričko pitanje, metafora</w:t>
            </w:r>
          </w:p>
        </w:tc>
        <w:tc>
          <w:tcPr>
            <w:tcW w:w="2938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uočava umjetni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čku ulogu književnosti koja ima kulturnu i estetsku vrijednost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imenuje i opisuje pripovjedne događaje u kronološkome slijedu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prepoznaje strukturu književnoga teksta: fabula i kompozicija književnoga teksta; stih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 strofa kao jedinstven i samostalan pjesnički oblik i primjenjuje dosad stečena znanja o književnosti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razlikuje pripovjedača (u 1. i 3. osobi) od pisca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prepoznaje i navodi primjere jezično-stilskih obilježja knj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iževnoga teksta: hiperbola, retoričko pitanje, metafora</w:t>
            </w:r>
          </w:p>
        </w:tc>
        <w:tc>
          <w:tcPr>
            <w:tcW w:w="2809" w:type="dxa"/>
          </w:tcPr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uočava umjetničku ulogu književnosti koja ima kulturnu i estetsku vrijednost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imenuje i opisuje pripovjedne događaje u kronološkome slijedu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prepoznaje strukturu k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njiževnoga teksta: fabula i kompozicija književnoga teksta; stih i strofa kao jedinstven i samostalan pjesnički oblik i primjenjuje dosad stečena znanja o književnosti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razlikuje pripovjedača (u 1. i 3. osobi) od pisca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prepoznaje i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navodi primjere jezično-stilskih obilježja književnoga teksta: hiperbola, retoričko pitanje, metafora</w:t>
            </w:r>
          </w:p>
        </w:tc>
      </w:tr>
      <w:tr w:rsidR="00720D3D">
        <w:trPr>
          <w:trHeight w:val="1130"/>
        </w:trPr>
        <w:tc>
          <w:tcPr>
            <w:tcW w:w="14106" w:type="dxa"/>
            <w:gridSpan w:val="5"/>
            <w:shd w:val="clear" w:color="auto" w:fill="E2EFD9" w:themeFill="accent6" w:themeFillTint="33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B.7.3. Učenik obrazlaže vlastiti izbor književnoga teksta.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T3Font_4" w:hAnsi="Candara" w:cs="Times New Roman"/>
                <w:color w:val="000000" w:themeColor="text1"/>
                <w:sz w:val="20"/>
                <w:szCs w:val="20"/>
                <w:lang w:eastAsia="hr-HR"/>
              </w:rPr>
              <w:t>Književnoteorijska znanja u službi su proširivanja vlastitog iskustva čitanja i razvijanja</w:t>
            </w:r>
            <w:r>
              <w:rPr>
                <w:rFonts w:ascii="Candara" w:eastAsia="T3Font_4" w:hAnsi="Candara" w:cs="Times New Roman"/>
                <w:color w:val="000000" w:themeColor="text1"/>
                <w:sz w:val="20"/>
                <w:szCs w:val="20"/>
                <w:lang w:eastAsia="hr-HR"/>
              </w:rPr>
              <w:t xml:space="preserve"> pozitivnoga stava prema čitanju.</w:t>
            </w:r>
          </w:p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HJ B.7.4. Učenik se stvaralački izražava prema vlastitome interesu potaknut različitim iskustvima i doživljajima književnoga teksta.</w:t>
            </w:r>
          </w:p>
          <w:p w:rsidR="00720D3D" w:rsidRDefault="00AD5227">
            <w:pPr>
              <w:autoSpaceDE w:val="0"/>
              <w:autoSpaceDN w:val="0"/>
              <w:adjustRightInd w:val="0"/>
              <w:spacing w:after="12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  <w:t xml:space="preserve">Ishod se prati i ne podliježe vrednovanju naučenoga. Učitelj cijeni učenikovu </w:t>
            </w:r>
            <w:r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  <w:t>samostalnost i poštuje njegove mogućnosti. Učenik predstavlja uradak razrednomu odjelu, a učitelj ga može vrednovati: vrednovanje za učenje i vrednovanje kao učenje.</w:t>
            </w:r>
          </w:p>
        </w:tc>
      </w:tr>
    </w:tbl>
    <w:p w:rsidR="00720D3D" w:rsidRDefault="00720D3D">
      <w:pPr>
        <w:rPr>
          <w:rFonts w:ascii="Candara" w:hAnsi="Candara"/>
          <w:sz w:val="16"/>
          <w:szCs w:val="16"/>
        </w:rPr>
      </w:pPr>
    </w:p>
    <w:p w:rsidR="00720D3D" w:rsidRDefault="00AD5227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720D3D">
        <w:trPr>
          <w:trHeight w:val="570"/>
        </w:trPr>
        <w:tc>
          <w:tcPr>
            <w:tcW w:w="13948" w:type="dxa"/>
            <w:gridSpan w:val="5"/>
            <w:shd w:val="clear" w:color="auto" w:fill="FFC000" w:themeFill="accent4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sz w:val="28"/>
                <w:szCs w:val="28"/>
                <w:lang w:eastAsia="hr-HR"/>
              </w:rPr>
              <w:lastRenderedPageBreak/>
              <w:t>PREDMETNO PODRUČJE - KULTURA I MEDIJI</w:t>
            </w:r>
          </w:p>
        </w:tc>
      </w:tr>
      <w:tr w:rsidR="00720D3D">
        <w:trPr>
          <w:trHeight w:val="426"/>
        </w:trPr>
        <w:tc>
          <w:tcPr>
            <w:tcW w:w="2750" w:type="dxa"/>
            <w:vMerge w:val="restart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 xml:space="preserve">RAZINA USVOJENOSTI </w:t>
            </w:r>
            <w:r>
              <w:rPr>
                <w:rFonts w:ascii="Candara" w:eastAsia="Calibri" w:hAnsi="Candara" w:cs="Times New Roman"/>
                <w:b/>
                <w:lang w:eastAsia="hr-HR"/>
              </w:rPr>
              <w:t>ISHODA I PODISHODA</w:t>
            </w:r>
          </w:p>
        </w:tc>
      </w:tr>
      <w:tr w:rsidR="00720D3D">
        <w:trPr>
          <w:trHeight w:val="416"/>
        </w:trPr>
        <w:tc>
          <w:tcPr>
            <w:tcW w:w="2750" w:type="dxa"/>
            <w:vMerge/>
            <w:shd w:val="clear" w:color="auto" w:fill="FFD966" w:themeFill="accent4" w:themeFillTint="99"/>
            <w:vAlign w:val="center"/>
          </w:tcPr>
          <w:p w:rsidR="00720D3D" w:rsidRDefault="00720D3D">
            <w:pPr>
              <w:jc w:val="center"/>
              <w:rPr>
                <w:rFonts w:ascii="Candara" w:eastAsia="Calibri" w:hAnsi="Candara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43" w:type="dxa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DOBRA</w:t>
            </w:r>
          </w:p>
        </w:tc>
        <w:tc>
          <w:tcPr>
            <w:tcW w:w="2764" w:type="dxa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VRLO DOBRA</w:t>
            </w:r>
          </w:p>
        </w:tc>
        <w:tc>
          <w:tcPr>
            <w:tcW w:w="2684" w:type="dxa"/>
            <w:shd w:val="clear" w:color="auto" w:fill="FFD966" w:themeFill="accent4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lang w:eastAsia="hr-HR"/>
              </w:rPr>
              <w:t>ODLIČNA</w:t>
            </w:r>
          </w:p>
        </w:tc>
      </w:tr>
      <w:tr w:rsidR="00720D3D">
        <w:trPr>
          <w:trHeight w:val="1246"/>
        </w:trPr>
        <w:tc>
          <w:tcPr>
            <w:tcW w:w="2750" w:type="dxa"/>
            <w:vMerge w:val="restart"/>
            <w:shd w:val="clear" w:color="auto" w:fill="FFF2CC" w:themeFill="accent4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HJ C.7.1.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obrazlaže pozitivan i negativan utjecaj različitih medijskih tekstova na razvoj stavova i vrijednosti.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uz pomoć učitelja uspoređuje različite reakcije na isti medijski tekst i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uočava pozitivne i negativne utjecaje medijskih tekstova</w:t>
            </w:r>
          </w:p>
        </w:tc>
        <w:tc>
          <w:tcPr>
            <w:tcW w:w="2943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samostalno uspoređuje različite reakcije na isti medijski tekst i uočava pozitivne i negativne utjecaje medijskih tekstova</w:t>
            </w:r>
          </w:p>
        </w:tc>
        <w:tc>
          <w:tcPr>
            <w:tcW w:w="2764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uspoređuje različite reakcije na isti med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ijski tekst i uočava pozitivne i negativne utjecaje medijskih tekstova</w:t>
            </w:r>
          </w:p>
        </w:tc>
        <w:tc>
          <w:tcPr>
            <w:tcW w:w="2684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samostalno uspoređuje različite reakcije na isti medijski tekst i uočava pozitivne i negativne utjecaje medijskih tekstova</w:t>
            </w:r>
          </w:p>
        </w:tc>
      </w:tr>
      <w:tr w:rsidR="00720D3D">
        <w:trPr>
          <w:trHeight w:val="416"/>
        </w:trPr>
        <w:tc>
          <w:tcPr>
            <w:tcW w:w="2750" w:type="dxa"/>
            <w:vMerge/>
            <w:shd w:val="clear" w:color="auto" w:fill="FFF2CC" w:themeFill="accent4" w:themeFillTint="33"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color w:val="806000" w:themeColor="accent4" w:themeShade="80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objašnjava svoju reakciju na medijski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uspoređuje reakcije različitih primatelja na isti medijski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suprotstavlja se stereotipima, predrasudama, pristranosti, prikrivenoj i otvorenoj diskriminaciji i govoru mržnje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opisuje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usklađenost i svrhovitost elemenata medijske poruke / medijskih tekstova / sadržaja u različitim časopisima</w:t>
            </w:r>
          </w:p>
        </w:tc>
        <w:tc>
          <w:tcPr>
            <w:tcW w:w="2943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svoju reakciju na medijski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uspoređuje reakcije različitih primatelja na isti medijs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se samostalno suprotstavlja stereotipima, predrasudama, pristranosti, prikrivenoj i otvorenoj diskriminaciji i govoru mržnje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opisuje usklađenost i svrhovitost elemenata medijske poruke / medijskih tekstova / sa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držaja u različitim časopisima</w:t>
            </w:r>
          </w:p>
        </w:tc>
        <w:tc>
          <w:tcPr>
            <w:tcW w:w="2764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svoju reakciju na medijski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uspoređuje reakcije različitih primatelja na isti medijski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se samostalno suprotstavlja stereotipima, predrasudama, prist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ranosti, prikrivenoj i otvorenoj diskriminaciji i govoru mržnje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opisuje usklađenost i svrhovitost elemenata medijske poruke / medijskih tekstova / sadržaja u različitim časopisima</w:t>
            </w:r>
          </w:p>
        </w:tc>
        <w:tc>
          <w:tcPr>
            <w:tcW w:w="2684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svoju reakciju na medijski tek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uspoređuje reakcije različitih primatelja na isti medijski tekst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se suprotstavlja stereotipima, predrasudama, pristranosti, prikrivenoj i otvorenoj diskriminaciji i govoru mržnje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opisuje usklađenost i svrhovitost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elemenata medijske poruke / medijskih tekstova / sadržaja u različitim časopisima</w:t>
            </w:r>
          </w:p>
        </w:tc>
      </w:tr>
      <w:tr w:rsidR="00720D3D">
        <w:trPr>
          <w:trHeight w:val="958"/>
        </w:trPr>
        <w:tc>
          <w:tcPr>
            <w:tcW w:w="2750" w:type="dxa"/>
            <w:vMerge w:val="restart"/>
            <w:shd w:val="clear" w:color="auto" w:fill="FFF2CC" w:themeFill="accent4" w:themeFillTint="33"/>
            <w:vAlign w:val="center"/>
          </w:tcPr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HJ C.7.2. </w:t>
            </w:r>
          </w:p>
          <w:p w:rsidR="00720D3D" w:rsidRDefault="00AD5227">
            <w:pP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Učenik obrazlaže značenje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popularnokulturnih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tekstova s obzirom na društveni i ekonomski kontekst.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uz pomoć učitelja povezuje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tekstove s društ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venim i ekonomskim okružjem</w:t>
            </w:r>
          </w:p>
        </w:tc>
        <w:tc>
          <w:tcPr>
            <w:tcW w:w="2943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djelomično samostalno povezuje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tekstove s društvenim i ekonomskim okružjem</w:t>
            </w:r>
          </w:p>
        </w:tc>
        <w:tc>
          <w:tcPr>
            <w:tcW w:w="2764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uglavnom samostalno povezuje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tekstove s društvenim i ekonomskim okružjem</w:t>
            </w:r>
          </w:p>
        </w:tc>
        <w:tc>
          <w:tcPr>
            <w:tcW w:w="2684" w:type="dxa"/>
            <w:shd w:val="clear" w:color="auto" w:fill="FFF2CC" w:themeFill="accent4" w:themeFillTint="33"/>
            <w:vAlign w:val="center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samostalno povezuje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ndara" w:eastAsia="Calibri" w:hAnsi="Candara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tekstove s društvenim i ekonomskim okružjem</w:t>
            </w:r>
          </w:p>
        </w:tc>
      </w:tr>
      <w:tr w:rsidR="00720D3D">
        <w:trPr>
          <w:trHeight w:val="831"/>
        </w:trPr>
        <w:tc>
          <w:tcPr>
            <w:tcW w:w="2750" w:type="dxa"/>
            <w:vMerge/>
            <w:shd w:val="clear" w:color="auto" w:fill="FFF2CC" w:themeFill="accent4" w:themeFillTint="33"/>
            <w:vAlign w:val="center"/>
          </w:tcPr>
          <w:p w:rsidR="00720D3D" w:rsidRDefault="00720D3D">
            <w:pPr>
              <w:rPr>
                <w:rFonts w:ascii="Candara" w:eastAsia="Calibri" w:hAnsi="Candar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tumači vezu teksta i svijeta koji ga okružuje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opisuje ulogu popularne glazbe 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izražavanju temeljnih pitanja mladenačkoga identiteta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uz pomoć učitelja obrazlaže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značenje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tekstova i povezuje ih s društvenim i ekonomskim okružjem (npr. biografije poznatih koje prikazuju društvenu i ekonomsku raslojenost)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tumači priču i likove kao temelje popularnih tekstova, tj. kao objekte div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ljenja ili osude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izdvaja dijelove teksta koji predstavljaju predrasude i stereotipe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objašnjava postojanje različitih, njemu poznatih supkultura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uz pomoć učitelja uspoređuje popularnu kulturu s tzv. visokom umjetnoš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ću na poznatim primjerima iz književnosti ili drugih umjetnost</w:t>
            </w:r>
          </w:p>
        </w:tc>
        <w:tc>
          <w:tcPr>
            <w:tcW w:w="2943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djelomično samostalno tumači vezu teksta i svijeta koji ga okružuje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samostalno opisuje ulogu popularne glazbe 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izražavanju temeljnih pitanja mladenačkoga identiteta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samostalno obrazlaže značenje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tekstova i povezuje ih s društvenim i ekonomskim okružjem (npr. biografije poznatih koje prikazuju društvenu i ekonomsku raslojenost)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tumači priču i likove kao temelje popularnih tek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stova, tj. kao objekte divljenja ili osude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izdvaja dijelove teksta koji predstavljaju predrasude i stereotipe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djelomično samostalno objašnjava postojanje različitih, njemu poznatih supkultura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djelomično samostalno uspoređuje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popularnu kulturu s tzv. visokom umjetnošću na poznatim primjerima iz književnosti ili drugih umjetnost</w:t>
            </w:r>
          </w:p>
        </w:tc>
        <w:tc>
          <w:tcPr>
            <w:tcW w:w="2764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uglavnom samostalno tumači vezu teksta i svijeta koji ga okružuje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opisuje ulogu popularne glazbe 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izražavanju temeljnih pitanja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mladenačkoga identiteta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obrazlaže značenje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tekstova i povezuje ih s društvenim i ekonomskim okružjem (npr. biografije poznatih koje prikazuju društvenu i ekonomsku raslojenost)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uglavnom samostalno tumači priču i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likove kao temelje popularnih tekstova, tj. kao objekte divljenja ili osude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izdvaja dijelove teksta koji predstavljaju predrasude i stereotipe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uglavnom samostalno objašnjava postojanje različitih, njemu poznatih supkultura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uglavnom samostalno uspoređuje popularnu kulturu s tzv. visokom umjetnošću na poznatim primjerima iz književnosti ili drugih umjetnost</w:t>
            </w:r>
          </w:p>
        </w:tc>
        <w:tc>
          <w:tcPr>
            <w:tcW w:w="2684" w:type="dxa"/>
          </w:tcPr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– samostalno tumači vezu teksta i svijeta koji ga okružuje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opisuje ulogu popularne glazbe u 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lastRenderedPageBreak/>
              <w:t>izražavanju teme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ljnih pitanja mladenačkoga identiteta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– samostalno obrazlaže značenje </w:t>
            </w:r>
            <w:proofErr w:type="spellStart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 xml:space="preserve"> tekstova i povezuje ih s društvenim i ekonomskim okružjem (npr. biografije poznatih koje prikazuju društvenu i ekonomsku raslojenost)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tumači priču i likov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e kao temelje popularnih tekstova, tj. kao objekte divljenja ili osude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izdvaja dijelove teksta koji predstavljaju predrasude i stereotipe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objašnjava postojanje različitih, njemu poznatih supkultura</w:t>
            </w:r>
          </w:p>
          <w:p w:rsidR="00720D3D" w:rsidRDefault="00AD5227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– samostalno uspoređuje popularn</w:t>
            </w:r>
            <w:r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  <w:t>u kulturu s tzv. visokom umjetnošću na poznatim primjerima iz književnosti ili drugih umjetnost</w:t>
            </w:r>
          </w:p>
        </w:tc>
      </w:tr>
      <w:tr w:rsidR="00720D3D">
        <w:trPr>
          <w:trHeight w:val="831"/>
        </w:trPr>
        <w:tc>
          <w:tcPr>
            <w:tcW w:w="13948" w:type="dxa"/>
            <w:gridSpan w:val="5"/>
            <w:shd w:val="clear" w:color="auto" w:fill="FFF2CC" w:themeFill="accent4" w:themeFillTint="33"/>
            <w:vAlign w:val="center"/>
          </w:tcPr>
          <w:p w:rsidR="00720D3D" w:rsidRDefault="00AD5227">
            <w:pPr>
              <w:autoSpaceDE w:val="0"/>
              <w:autoSpaceDN w:val="0"/>
              <w:adjustRightInd w:val="0"/>
              <w:rPr>
                <w:rFonts w:ascii="Candara" w:eastAsia="T3Font_4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T3Font_4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C.7.3. Učenik posjećuje kulturne događaje u fizičkome i virtualnome okružju.</w:t>
            </w:r>
          </w:p>
          <w:p w:rsidR="00720D3D" w:rsidRDefault="00AD5227">
            <w:pPr>
              <w:autoSpaceDE w:val="0"/>
              <w:autoSpaceDN w:val="0"/>
              <w:adjustRightInd w:val="0"/>
              <w:rPr>
                <w:rFonts w:ascii="Candara" w:eastAsia="T3Font_4" w:hAnsi="Candar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  <w:t xml:space="preserve">Ishod se prati i ne podliježe vrednovanju naučenoga. Učitelj cijeni sudjelovanje </w:t>
            </w:r>
            <w:r>
              <w:rPr>
                <w:rFonts w:ascii="Candara" w:eastAsia="Calibri" w:hAnsi="Candara" w:cs="Times New Roman"/>
                <w:color w:val="000000" w:themeColor="text1"/>
                <w:sz w:val="20"/>
                <w:szCs w:val="20"/>
                <w:lang w:eastAsia="hr-HR"/>
              </w:rPr>
              <w:t>učenika u kulturno-umjetničkim događanjima. Učitelj učenika može vrednovati: vrednovanje za učenje i vrednovanje kao učenje.</w:t>
            </w:r>
          </w:p>
          <w:p w:rsidR="00720D3D" w:rsidRDefault="00720D3D">
            <w:pPr>
              <w:spacing w:after="80"/>
              <w:rPr>
                <w:rFonts w:ascii="Candara" w:eastAsia="Calibri" w:hAnsi="Candara" w:cs="Times New Roman"/>
                <w:sz w:val="19"/>
                <w:szCs w:val="19"/>
                <w:lang w:eastAsia="hr-HR"/>
              </w:rPr>
            </w:pPr>
          </w:p>
        </w:tc>
      </w:tr>
    </w:tbl>
    <w:p w:rsidR="00720D3D" w:rsidRDefault="00720D3D">
      <w:pPr>
        <w:rPr>
          <w:rFonts w:ascii="Candara" w:hAnsi="Candara"/>
        </w:rPr>
      </w:pPr>
    </w:p>
    <w:p w:rsidR="00720D3D" w:rsidRDefault="00720D3D">
      <w:pPr>
        <w:autoSpaceDE w:val="0"/>
        <w:autoSpaceDN w:val="0"/>
        <w:adjustRightInd w:val="0"/>
        <w:rPr>
          <w:rFonts w:ascii="Candara" w:hAnsi="Candara"/>
        </w:rPr>
      </w:pPr>
    </w:p>
    <w:p w:rsidR="00720D3D" w:rsidRDefault="00720D3D">
      <w:pPr>
        <w:autoSpaceDE w:val="0"/>
        <w:autoSpaceDN w:val="0"/>
        <w:adjustRightInd w:val="0"/>
        <w:rPr>
          <w:rFonts w:ascii="Candara" w:hAnsi="Candara"/>
        </w:rPr>
      </w:pPr>
    </w:p>
    <w:p w:rsidR="00720D3D" w:rsidRDefault="00720D3D">
      <w:pPr>
        <w:autoSpaceDE w:val="0"/>
        <w:autoSpaceDN w:val="0"/>
        <w:adjustRightInd w:val="0"/>
        <w:rPr>
          <w:rFonts w:ascii="Candara" w:hAnsi="Candara"/>
        </w:rPr>
      </w:pPr>
    </w:p>
    <w:p w:rsidR="00720D3D" w:rsidRDefault="00720D3D">
      <w:pPr>
        <w:autoSpaceDE w:val="0"/>
        <w:autoSpaceDN w:val="0"/>
        <w:adjustRightInd w:val="0"/>
        <w:rPr>
          <w:rFonts w:ascii="Candara" w:hAnsi="Candara"/>
        </w:rPr>
      </w:pPr>
    </w:p>
    <w:p w:rsidR="00720D3D" w:rsidRDefault="00720D3D">
      <w:pPr>
        <w:rPr>
          <w:rFonts w:ascii="Candara" w:hAnsi="Candar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8"/>
        <w:gridCol w:w="4714"/>
        <w:gridCol w:w="4684"/>
      </w:tblGrid>
      <w:tr w:rsidR="00720D3D">
        <w:trPr>
          <w:trHeight w:val="395"/>
        </w:trPr>
        <w:tc>
          <w:tcPr>
            <w:tcW w:w="14560" w:type="dxa"/>
            <w:gridSpan w:val="3"/>
            <w:shd w:val="clear" w:color="auto" w:fill="0070C0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sz w:val="28"/>
                <w:szCs w:val="28"/>
                <w:lang w:eastAsia="hr-HR"/>
              </w:rPr>
              <w:t>OBLICI VREDNOVANJA</w:t>
            </w:r>
          </w:p>
        </w:tc>
      </w:tr>
      <w:tr w:rsidR="00720D3D">
        <w:trPr>
          <w:trHeight w:val="415"/>
        </w:trPr>
        <w:tc>
          <w:tcPr>
            <w:tcW w:w="4853" w:type="dxa"/>
            <w:shd w:val="clear" w:color="auto" w:fill="8EAADB" w:themeFill="accent1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>VREDNOVANJE ZA UČENJE</w:t>
            </w:r>
          </w:p>
        </w:tc>
        <w:tc>
          <w:tcPr>
            <w:tcW w:w="4853" w:type="dxa"/>
            <w:shd w:val="clear" w:color="auto" w:fill="8EAADB" w:themeFill="accent1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>VREDNOVANJE KAO UČENJE</w:t>
            </w:r>
          </w:p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 xml:space="preserve">(vršnjačko vrednovanje i </w:t>
            </w:r>
            <w:proofErr w:type="spellStart"/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>samovrednovanje</w:t>
            </w:r>
            <w:proofErr w:type="spellEnd"/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>)</w:t>
            </w:r>
          </w:p>
        </w:tc>
        <w:tc>
          <w:tcPr>
            <w:tcW w:w="4854" w:type="dxa"/>
            <w:shd w:val="clear" w:color="auto" w:fill="8EAADB" w:themeFill="accent1" w:themeFillTint="99"/>
            <w:vAlign w:val="center"/>
          </w:tcPr>
          <w:p w:rsidR="00720D3D" w:rsidRDefault="00AD5227">
            <w:pPr>
              <w:jc w:val="center"/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</w:pPr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 xml:space="preserve">VREDNOVANJE </w:t>
            </w:r>
            <w:r>
              <w:rPr>
                <w:rFonts w:ascii="Candara" w:eastAsia="Calibri" w:hAnsi="Candara" w:cs="Times New Roman"/>
                <w:b/>
                <w:bCs/>
                <w:sz w:val="24"/>
                <w:lang w:eastAsia="hr-HR"/>
              </w:rPr>
              <w:t>NAUČENOGA</w:t>
            </w:r>
          </w:p>
        </w:tc>
      </w:tr>
      <w:tr w:rsidR="00720D3D">
        <w:trPr>
          <w:trHeight w:val="408"/>
        </w:trPr>
        <w:tc>
          <w:tcPr>
            <w:tcW w:w="4853" w:type="dxa"/>
          </w:tcPr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argumentirane rasprave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promatranje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rješavanje problema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proofErr w:type="spellStart"/>
            <w:r>
              <w:rPr>
                <w:rFonts w:ascii="Candara" w:eastAsia="Calibri" w:hAnsi="Candara" w:cs="Times New Roman"/>
                <w:szCs w:val="20"/>
                <w:lang w:eastAsia="hr-HR"/>
              </w:rPr>
              <w:t>posteri</w:t>
            </w:r>
            <w:proofErr w:type="spellEnd"/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pitanja radi provjere razumijevanja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domaće zadaće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kratke pisane provjere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izlazne kartice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grafički organizatori znanja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razmjena informacija o učenju i rezultatima učenja</w:t>
            </w:r>
          </w:p>
        </w:tc>
        <w:tc>
          <w:tcPr>
            <w:tcW w:w="4853" w:type="dxa"/>
          </w:tcPr>
          <w:p w:rsidR="00720D3D" w:rsidRDefault="00720D3D">
            <w:pPr>
              <w:rPr>
                <w:rFonts w:ascii="Candara" w:eastAsia="Calibri" w:hAnsi="Candara" w:cs="Times New Roman"/>
                <w:szCs w:val="20"/>
                <w:lang w:eastAsia="hr-HR"/>
              </w:rPr>
            </w:pP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(samo)procje</w:t>
            </w:r>
            <w:r>
              <w:rPr>
                <w:rFonts w:ascii="Candara" w:eastAsia="Calibri" w:hAnsi="Candara" w:cs="Times New Roman"/>
                <w:szCs w:val="20"/>
                <w:lang w:eastAsia="hr-HR"/>
              </w:rPr>
              <w:t>na uradaka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lista za procjenu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rubrike</w:t>
            </w:r>
          </w:p>
        </w:tc>
        <w:tc>
          <w:tcPr>
            <w:tcW w:w="4854" w:type="dxa"/>
          </w:tcPr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pisane provjere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usmeno ispitivanje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opažanje izvedbe učenika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procjena rasprave u kojoj sudjeluje učenik</w:t>
            </w:r>
          </w:p>
          <w:p w:rsidR="00720D3D" w:rsidRDefault="00AD5227">
            <w:pPr>
              <w:pStyle w:val="Odlomakpopisa"/>
              <w:numPr>
                <w:ilvl w:val="0"/>
                <w:numId w:val="1"/>
              </w:numPr>
              <w:rPr>
                <w:rFonts w:ascii="Candara" w:eastAsia="Calibri" w:hAnsi="Candara" w:cs="Times New Roman"/>
                <w:szCs w:val="20"/>
                <w:lang w:eastAsia="hr-HR"/>
              </w:rPr>
            </w:pPr>
            <w:r>
              <w:rPr>
                <w:rFonts w:ascii="Candara" w:eastAsia="Calibri" w:hAnsi="Candara" w:cs="Times New Roman"/>
                <w:szCs w:val="20"/>
                <w:lang w:eastAsia="hr-HR"/>
              </w:rPr>
              <w:t>analiza učeničkih radova</w:t>
            </w:r>
          </w:p>
        </w:tc>
      </w:tr>
    </w:tbl>
    <w:p w:rsidR="00720D3D" w:rsidRDefault="00720D3D">
      <w:pPr>
        <w:rPr>
          <w:rFonts w:ascii="Candara" w:hAnsi="Candara"/>
        </w:rPr>
      </w:pPr>
    </w:p>
    <w:sectPr w:rsidR="00720D3D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default"/>
    <w:sig w:usb0="00000000" w:usb1="00000000" w:usb2="00000000" w:usb3="00000000" w:csb0="00000001" w:csb1="00000000"/>
  </w:font>
  <w:font w:name="T3Font_4">
    <w:altName w:val="Yu Gothic"/>
    <w:charset w:val="80"/>
    <w:family w:val="swiss"/>
    <w:pitch w:val="default"/>
    <w:sig w:usb0="00000000" w:usb1="0000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A456E"/>
    <w:multiLevelType w:val="multilevel"/>
    <w:tmpl w:val="501A4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42"/>
    <w:rsid w:val="000010AB"/>
    <w:rsid w:val="00041C28"/>
    <w:rsid w:val="000C3F14"/>
    <w:rsid w:val="000E1E33"/>
    <w:rsid w:val="000E58C9"/>
    <w:rsid w:val="00101DE1"/>
    <w:rsid w:val="001149B5"/>
    <w:rsid w:val="00136033"/>
    <w:rsid w:val="0017144E"/>
    <w:rsid w:val="00172326"/>
    <w:rsid w:val="00196C2D"/>
    <w:rsid w:val="001B602F"/>
    <w:rsid w:val="00245B89"/>
    <w:rsid w:val="002625B3"/>
    <w:rsid w:val="002B0B8B"/>
    <w:rsid w:val="002D1376"/>
    <w:rsid w:val="002E2490"/>
    <w:rsid w:val="00332EC9"/>
    <w:rsid w:val="00346A87"/>
    <w:rsid w:val="00351A83"/>
    <w:rsid w:val="003621ED"/>
    <w:rsid w:val="00386ECD"/>
    <w:rsid w:val="00393CE6"/>
    <w:rsid w:val="003F626A"/>
    <w:rsid w:val="004163CA"/>
    <w:rsid w:val="00426587"/>
    <w:rsid w:val="00451BB6"/>
    <w:rsid w:val="00480702"/>
    <w:rsid w:val="004F6043"/>
    <w:rsid w:val="00522E5D"/>
    <w:rsid w:val="005278E1"/>
    <w:rsid w:val="00544525"/>
    <w:rsid w:val="005812D7"/>
    <w:rsid w:val="005A7202"/>
    <w:rsid w:val="005C3E26"/>
    <w:rsid w:val="005E5864"/>
    <w:rsid w:val="00623DEC"/>
    <w:rsid w:val="00653580"/>
    <w:rsid w:val="0066043A"/>
    <w:rsid w:val="00665628"/>
    <w:rsid w:val="00695C95"/>
    <w:rsid w:val="006B6081"/>
    <w:rsid w:val="006F0D16"/>
    <w:rsid w:val="00720CFD"/>
    <w:rsid w:val="00720D3D"/>
    <w:rsid w:val="007407F5"/>
    <w:rsid w:val="00773B78"/>
    <w:rsid w:val="00783F2C"/>
    <w:rsid w:val="0079087C"/>
    <w:rsid w:val="007A26EC"/>
    <w:rsid w:val="007B3864"/>
    <w:rsid w:val="0080495E"/>
    <w:rsid w:val="00822773"/>
    <w:rsid w:val="00867F71"/>
    <w:rsid w:val="00887004"/>
    <w:rsid w:val="008A118C"/>
    <w:rsid w:val="008E691C"/>
    <w:rsid w:val="00925003"/>
    <w:rsid w:val="00947918"/>
    <w:rsid w:val="00992DB7"/>
    <w:rsid w:val="009A5FE1"/>
    <w:rsid w:val="009B6742"/>
    <w:rsid w:val="00A05169"/>
    <w:rsid w:val="00A248E0"/>
    <w:rsid w:val="00A52456"/>
    <w:rsid w:val="00A806F1"/>
    <w:rsid w:val="00A905BA"/>
    <w:rsid w:val="00AD5227"/>
    <w:rsid w:val="00AE3BFB"/>
    <w:rsid w:val="00AE548F"/>
    <w:rsid w:val="00AF53EE"/>
    <w:rsid w:val="00AF7586"/>
    <w:rsid w:val="00B16AEB"/>
    <w:rsid w:val="00B40ABA"/>
    <w:rsid w:val="00B67A97"/>
    <w:rsid w:val="00B770F1"/>
    <w:rsid w:val="00B86FD1"/>
    <w:rsid w:val="00B90237"/>
    <w:rsid w:val="00BD4346"/>
    <w:rsid w:val="00BE0799"/>
    <w:rsid w:val="00C1660E"/>
    <w:rsid w:val="00C9327B"/>
    <w:rsid w:val="00D1743B"/>
    <w:rsid w:val="00D67935"/>
    <w:rsid w:val="00D767D6"/>
    <w:rsid w:val="00D831E8"/>
    <w:rsid w:val="00DB71C5"/>
    <w:rsid w:val="00DB7D42"/>
    <w:rsid w:val="00DC0BE5"/>
    <w:rsid w:val="00DC11AA"/>
    <w:rsid w:val="00E025C7"/>
    <w:rsid w:val="00E10082"/>
    <w:rsid w:val="00E81455"/>
    <w:rsid w:val="00ED53D4"/>
    <w:rsid w:val="00F04A17"/>
    <w:rsid w:val="00F07739"/>
    <w:rsid w:val="00F2126F"/>
    <w:rsid w:val="00F36A3F"/>
    <w:rsid w:val="00FA2CB9"/>
    <w:rsid w:val="00FC73F6"/>
    <w:rsid w:val="00FC7ACD"/>
    <w:rsid w:val="00FE4F6D"/>
    <w:rsid w:val="00FF24CF"/>
    <w:rsid w:val="00FF6707"/>
    <w:rsid w:val="18A048D2"/>
    <w:rsid w:val="190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1752F81-89E2-4D94-8A3D-59DAAAB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Theme="minorHAnsi" w:hAnsiTheme="minorHAnsi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Theme="minorHAnsi" w:hAnsiTheme="minorHAnsi"/>
      <w:b/>
      <w:bCs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Theme="minorHAnsi" w:hAnsiTheme="minorHAnsi"/>
      <w:sz w:val="22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5008</Words>
  <Characters>28552</Characters>
  <Application>Microsoft Office Word</Application>
  <DocSecurity>0</DocSecurity>
  <Lines>237</Lines>
  <Paragraphs>66</Paragraphs>
  <ScaleCrop>false</ScaleCrop>
  <Company/>
  <LinksUpToDate>false</LinksUpToDate>
  <CharactersWithSpaces>33494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385917918099</cp:lastModifiedBy>
  <cp:revision>10</cp:revision>
  <dcterms:created xsi:type="dcterms:W3CDTF">2021-03-21T19:05:00Z</dcterms:created>
  <dcterms:modified xsi:type="dcterms:W3CDTF">2024-09-13T13:56:00Z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26D63475AAD649C8985E2FFD5494471B</vt:lpwstr>
  </property>
</Properties>
</file>